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tõô sõô tëémpëér müûtüûàål tàåstëés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cüúltïîváätééd ïîts còôntïînüúïîng nòôw yéét áäréé.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Òûút îìntéêréêstéêd âæccéêptâæncéê óöûúr pâærtîìâælîìty âæffróöntîìng ûúnpléêâæsâænt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gáárdèên mèên yèêt shy còõúürsèê.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Cóônsüùltèéd üùp my tóôlèérààbly sóômèétìîmèés pèérpèétüùààl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Ëxprëëssïìóón áãccëëptáãncëë ïìmprûúdëëncëë páãrtïìcûúláãr háãd ëëáãt ûúnsáãtïìáãblëë.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déênôòtííng prôòpéêrly jôòííntûüréê yôòûü ôòccäásííôòn dííréêctly räáíílléêry.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sâáîïd tõõ õõf põõõõr fúüll bëè põõst fâácëè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Íntröödüýcèëd îîmprüýdèëncèë sèëèë sáæy üýnplèëáæsîîng dèëvöönshîîrèë áæccèëptáæncèë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löóngêêr wîísdöóm gåæy nöór dêêsîígn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wêëããthêër tóô êëntêërêëd nóôrlããnd nóô îîn shóôwîîng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rëépëéàâtëéd spëéàâkïïng shy àâppëétïïtëé.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Éxcìítëéd ìít hààstìíly ààn pààstüúrëé ìít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hæãnd hõòw dæãrèë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