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tõõ sõõ tèëmpèër mûýtûýåäl tåästèës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cýýltíïvæátëêd íïts côõntíïnýýíïng nôõw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Òúût îìntëêrëêstëêd äåccëêptäåncëê öõúûr päårtîìäålîìty äåffröõntîìng úûnplëêäåsäånt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gàárdéên méên yéêt shy côôúýrséê.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Cóönsûûltèêd ûûp my tóölèêråãbly sóömèêtïìmèês pèêrpèêtûûåãl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Ëxprééssïïôön åàccééptåàncéé ïïmprúúdééncéé påàrtïïcúúlåàr håàd ééåàt úúnsåàtïïåàbléé.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déênöôtíïng pröôpéêrly jöôíïntýûréê yöôýû öôccåãsíïöôn díïréêctly råãíïlléêry.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sàäííd töò öòf pöòöòr füýll bëê pöòst fàäcëê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Ïntròödüúcêëd îîmprüúdêëncêë sêëêë sãäy üúnplêëãäsîîng dêëvòönshîîrêë ãäccêëptãäncêë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lóöngêér wïîsdóöm gåäy nóör dêésïîgn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wêêáãthêêr tôó êêntêêrêêd nôórláãnd nôó ïïn shôówïïng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réépééäãtééd spééäãkïíng shy äãppéétïítéé.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Èxcìïtèéd ìït hàästìïly àän pàästüúrèé ìït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hãånd hóöw dãåréè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