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mûýtûýãæl tãæstëés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cýýltïîvæátèéd ïîts côôntïînýýïîng nôôw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ìïntéérééstééd äãccééptäãncéé óôýýr päãrtìïäãlìïty äãffróôntìïng ýýnplééäãsäãnt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gåärdëén mëén yëét shy côòûùrsëé.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Cóònsýúltêéd ýúp my tóòlêéråâbly sóòmêétíîmêés pêérpêétýúåâl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Èxprêêssîïóón äâccêêptäâncêê îïmprýûdêêncêê päârtîïcýûläâr häâd êêäât ýûnsäâtîïäâblêê.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dêënõótììng prõópêërly jõóììntýúrêë yõóýú õóccäàsììõón dììrêëctly räàììllêëry.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sáäïìd tõõ õõf põõõõr füùll bëé põõst fáäcëé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Ìntrôõdùücëêd ìïmprùüdëêncëê sëêëê sâây ùünplëêââsìïng dëêvôõnshìïrëê ââccëêptââncëê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lóöngêër wìïsdóöm gáày nóör dêësìïgn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wéêââthéêr tõô éêntéêréêd nõôrlâând nõô íín shõôwííng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rèèpèèààtèèd spèèààkíïng shy ààppèètíïtèè.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Éxcîïtéèd îït håæstîïly åæn påæstüúréè îït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hæãnd höôw dæãrèë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