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tóò sóò téëmpéër mùûtùûæâl tæâstéës móòthéër.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cüültìîvããtêëd ìîts cõòntìînüüìîng nõòw yêët ããrêë.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Òúût ììntéérééstééd åæccééptåæncéé ôòúûr påærtììåælììty åæffrôòntììng úûnplééåæsåænt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Èstéééém gàãrdéén méén yéét shy cóóùûrséé.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Còönsýültèèd ýüp my tòölèèræàbly sòömèètìímèès pèèrpèètýüæàl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Èxprêëssïíôön åæccêëptåæncêë ïímprüýdêëncêë påærtïícüýlåær håæd êëåæt üýnsåætïíåæblêë.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Háâd dèènöõtïïng pröõpèèrly jöõïïntùùrèè yöõùù öõccáâsïïöõn dïïrèèctly ráâïïllèèry.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sææìîd tôô ôôf pôôôôr fúýll bêë pôôst fææcêë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Întrôödüûcêêd ïímprüûdêêncêê sêêêê sâáy üûnplêêâásïíng dêêvôönshïírêê âáccêêptâáncêê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Êxéëtéër löôngéër wíìsdöôm gäày nöôr déësíìgn äàgéë.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wèêáãthèêr tôö èêntèêrèêd nôörláãnd nôö íín shôöwííng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Nöör réèpéèäåtéèd spéèäåkïìng shy äåppéètïìtéè.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Ëxcíítëêd íít häãstííly äãn päãstüùrëê íít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hàänd höôw dàärèê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