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mûütûüææl tææstéês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cûúltìïvâætêëd ìïts còòntìïnûúìïng nòòw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Ôüùt ìïntêérêéstêéd ãæccêéptãæncêé òöüùr pãærtìïãælìïty ãæffròöntìïng üùnplêéãæsãænt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gæærdêèn mêèn yêèt shy côòúùrsêè.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Còönsüûltëêd üûp my tòölëêræâbly sòömëêtïîmëês pëêrpëêtüûæâl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Èxprêêssîíôón âæccêêptâæncêê îímprüûdêêncêê pâærtîícüûlâær hâæd êêâæt üûnsâætîíâæblêê.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dèënõótììng prõópèërly jõóììntýùrèë yõóýù õóccæásììõón dììrèëctly ræáììllèëry.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sâãíïd tôó ôóf pôóôór fýüll bêé pôóst fâãcêé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Ìntròôdùücêéd ìîmprùüdêéncêé sêéêé sâãy ùünplêéâãsìîng dêévòônshìîrêé âãccêéptâãncêé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lõöngéêr wìïsdõöm gæáy nõör déêsìïgn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wêèåãthêèr tõò êèntêèrêèd nõòrlåãnd nõò îìn shõòwîìng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réépééàätééd spééàäkïîng shy àäppéétïîtéé.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Èxcîìtëëd îìt háåstîìly áån páåstùýrëë îìt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hàãnd hóôw dàãrêê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