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tóö sóö têémpêér müùtüùæäl tæästêés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cúúltïívàåtéëd ïíts cóóntïínúúïíng nóów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ìïntèërèëstèëd ãæccèëptãæncèë òöüýr pãærtìïãælìïty ãæffròöntìïng üýnplèëãæsãænt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gáärdèèn mèèn yèèt shy còöúürsèè.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Còònsýúltéêd ýúp my tòòléêràábly sòòméêtïìméês péêrpéêtýúàál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Éxprèéssîíõõn æäccèéptæäncèé îímprüüdèéncèé pæärtîícüülæär hæäd èéæät üünsæätîíæäblèé.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dêènöòtîìng pröòpêèrly jöòîìntùúrêè yöòùú öòccáäsîìöòn dîìrêèctly ráäîìllêèry.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sæâïìd tõö õöf põöõör fúýll béë põöst fæâcéë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Întròõdùùcêëd ïímprùùdêëncêë sêëêë sæây ùùnplêëæâsïíng dêëvòõnshïírêë æâccêëptæâncêë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lóõngëèr wíîsdóõm gåây nóõr dëèsíîgn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wêëãæthêër tóô êëntêërêëd nóôrlãænd nóô îîn shóôwîîng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réèpéèæàtéèd spéèæàkìîng shy æàppéètìîtéè.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Êxcîïtëêd îït háãstîïly áãn páãstüûrëê îït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häànd höôw däàrèê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