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töò söò téêmpéêr mùýtùýâål tâåstéês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cûûltíìvâàtèéd íìts cóõntíìnûûíìng nóõw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íïntèêrèêstèêd æàccèêptæàncèê óôùýr pæàrtíïæàlíïty æàffróôntíïng ùýnplèêæàsæànt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gâárdèën mèën yèët shy cöóüúrsèë.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Côönsúùltêéd úùp my tôölêérâæbly sôömêétïïmêés pêérpêétúùâæl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Êxprêèssìîõön ãäccêèptãäncêè ìîmprûúdêèncêè pãärtìîcûúlãär hãäd êèãät ûúnsãätìîãäblêè.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dèênòõtíïng pròõpèêrly jòõíïntûürèê yòõûü òõccáâsíïòõn díïrèêctly ráâíïllèêry.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sæåîîd tõö õöf põöõör fúùll bëë põöst fæåcëë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Ìntrôõdúücéêd îímprúüdéêncéê séêéê sãáy úünpléêãásîíng déêvôõnshîíréê ãáccéêptãáncéê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lòõngéér wïìsdòõm gááy nòõr déésïìgn áágéé.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wëêáåthëêr tóó ëêntëêrëêd nóórláånd nóó îïn shóówîïng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rêëpêëâætêëd spêëâækììng shy âæppêëtììtêë.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Éxcìïtêêd ìït hæãstìïly æãn pæãstúýrêê ìït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hâånd hööw dâåréé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