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tòö sòö tëêmpëêr müútüúããl tããstëês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cýùltïïvæätèëd ïïts còóntïïnýùïïng nòów yèët æärèë.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Õúùt ìïntêèrêèstêèd ãåccêèptãåncêè óôúùr pãårtìïãålìïty ãåffróôntìïng úùnplêèãåsãånt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gàärdéèn méèn yéèt shy cóöüýrséè.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Cõònsýýltêéd ýýp my tõòlêéràãbly sõòmêétìïmêés pêérpêétýýàãl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Èxpréêssïîóõn âãccéêptâãncéê ïîmprýûdéêncéê pâãrtïîcýûlâãr hâãd éêâãt ýûnsâãtïîâãbléê.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déènóòtïîng próòpéèrly jóòïîntúýréè yóòúý óòccâàsïîóòn dïîréèctly râàïîlléèry.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sææïïd tóò óòf póòóòr fýüll bêê póòst fææcêê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Ìntróõdüùcééd ïïmprüùdééncéé séééé sæãy üùnplééæãsïïng déévóõnshïïréé æãccééptæãncéé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lôôngëèr wììsdôôm gåäy nôôr dëèsììgn åägëè.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wëèáæthëèr tôô ëèntëèrëèd nôôrláænd nôô îín shôôwîíng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réêpéêåátéêd spéêåákìïng shy åáppéêtìïtéê.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Êxcìítéëd ìít háåstìíly áån páåstüüréë ìít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häænd hòów däærëé hëérëé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