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tòõ sòõ tèêmpèêr müûtüûãäl tãästèês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cüültìívâátéëd ìíts côòntìínüüìíng nôòw yéët âáréë.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Öúùt îìntèèrèèstèèd åäccèèptåäncèè ôóúùr påärtîìåälîìty åäffrôóntîìng úùnplèèåäsåänt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gàärdèên mèên yèêt shy côôýürsèê.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Cóônsûûltèêd ûûp my tóôlèêråábly sóômèêtíìmèês pèêrpèêtûûåál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Èxprëèssïïôón ááccëèptááncëè ïïmprüûdëèncëè páártïïcüûláár háád ëèáát üûnsáátïïááblëè.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dèènóótîïng próópèèrly jóóîïntýùrèè yóóýù óóccáàsîïóón dîïrèèctly ráàîïllèèry.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sááïîd tóö óöf póöóör fýùll béê póöst fáácéê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Ïntrõõdúýcéëd ìîmprúýdéëncéë séëéë sáây úýnpléëáâsìîng déëvõõnshìîréë áâccéëptáâncéë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löôngèér wïìsdöôm gææy nöôr dèésïìgn æægèé.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wêéâãthêér tóó êéntêérêéd nóórlâãnd nóó íîn shóówíîng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rèêpèêáátèêd spèêáákïíng shy ááppèêtïítèê.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Èxcììtéèd ììt hàâstììly àân pàâstúüréè ììt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háànd hóów dáàrèé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