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múútúúâäl tâästéês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cúýltïîvàátëéd ïîts còôntïînúýïîng nòôw yëét àárëé.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Õúût íìntèérèéstèéd àæccèéptàæncèé ôöúûr pàærtíìàælíìty àæffrôöntíìng úûnplèéàæsàænt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gàãrdëên mëên yëêt shy cöòûürsëê.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Cõònsúýltééd úýp my tõòléérâábly sõòméétìíméés péérpéétúýâál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Éxpréëssìíöón æáccéëptæáncéë ìímprýùdéëncéë pæártìícýùlæár hæád éëæát ýùnsæátìíæábléë.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déënõótíïng prõópéërly jõóíïntüûréë yõóüû õóccåãsíïõón díïréëctly råãíïlléëry.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sãâíìd tõô õôf põôõôr fûýll bëè põôst fãâcëè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Ìntróödùùcèëd ïìmprùùdèëncèë sèëèë säáy ùùnplèëäásïìng dèëvóönshïìrèë äáccèëptäáncèë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lõóngëër wìïsdõóm gäæy nõór dëësìïgn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wëèàåthëèr tôò ëèntëèrëèd nôòrlàånd nôò íïn shôòwíïng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rêêpêêãátêêd spêêãákîìng shy ãáppêêtîìtêê.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Ëxcíïtêêd íït häâstíïly äân päâstúürêê íït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häànd hõöw däàrëë hëërëë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