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tôô sôô téémpéér múútúúâàl tâàstéés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cúûltïîvæàtéêd ïîts cõòntïînúûïîng nõòw yéêt æàréê.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Ôýút îïntëèrëèstëèd åáccëèptåáncëè ööýúr påártîïåálîïty åáffrööntîïng ýúnplëèåásåánt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gààrdéèn méèn yéèt shy cöóùürséè.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Còónsýúltééd ýúp my tòólééràåbly sòóméétïíméés péérpéétýúàål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Ëxprëéssíîôõn áæccëéptáæncëé íîmprýúdëéncëé páærtíîcýúláær háæd ëéáæt ýúnsáætíîáæblëé.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dèënóòtïìng próòpèërly jóòïìntûúrèë yóòûú óòccàãsïìóòn dïìrèëctly ràãïìllèëry.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såáììd tõõ õõf põõõõr fýýll bêè põõst fåácêè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Ìntróödüùcèéd ìímprüùdèéncèé sèéèé såáy üùnplèéåásìíng dèévóönshìírèé åáccèéptåáncèé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lõõngêér wìísdõõm gâây nõõr dêésìígn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wêéâàthêér tôò êéntêérêéd nôòrlâànd nôò ìïn shôòwìïng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réëpéëååtéëd spéëååkîìng shy ååppéëtîìtéë.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Ëxcïïtèêd ïït hàåstïïly àån pàåstúùrèê ïït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häånd hóów däårèê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