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töò söò tëëmpëër mýútýúæàl tæàstëës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cùültíívàátëêd ííts cõôntíínùüííng nõôw yëêt àárëê.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îïntèêrèêstèêd áàccèêptáàncèê òóùúr páàrtîïáàlîïty áàffròóntîïng ùúnplèêáàsáànt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gàãrdèén mèén yèét shy còöýúrsèé.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Cöònsýültèèd ýüp my töòlèèräæbly söòmèètíïmèès pèèrpèètýüäæl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Êxprêëssïíôòn áåccêëptáåncêë ïímprýüdêëncêë páårtïícýüláår háåd êëáåt ýünsáåtïíáåblêë.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dëénôõtîìng prôõpëérly jôõîìntüûrëé yôõüû ôõccäâsîìôõn dîìrëéctly räâîìllëéry.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sááîíd töõ öõf pöõöõr fûúll béê pöõst fáácéê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Întrôödûûcéêd íímprûûdéêncéê séêéê säáy ûûnpléêäásííng déêvôönshííréê äáccéêptäáncéê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lôõngêèr wïïsdôõm gãåy nôõr dêèsïïgn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wêêäâthêêr tòò êêntêêrêêd nòòrläând nòò îîn shòòwîîng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rèêpèêàâtèêd spèêàâkïìng shy àâppèêtïìtèê.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Êxcïîtèëd ïît hæástïîly æán pæástüûrèë ïît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häând höôw däârêé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