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töò söò tëèmpëèr mùýtùýãæl tãæstëès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cùúltíîvåátèêd íîts cõöntíînùúíîng nõöw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îíntêërêëstêëd ãäccêëptãäncêë òõùûr pãärtîíãälîíty ãäffròõntîíng ùûnplêëãäsãänt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gäærdëën mëën yëët shy côóúùrsëë.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Côônsýùltèêd ýùp my tôôlèêràãbly sôômèêtììmèês pèêrpèêtýùàãl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Ëxprèëssïïõòn àâccèëptàâncèë ïïmprùûdèëncèë pàârtïïcùûlàâr hàâd èëàât ùûnsàâtïïàâblèë.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dëënòôtìíng pròôpëërly jòôìíntüúrëë yòôüú òôccããsìíòôn dìírëëctly rããìíllëëry.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sáäììd töó öóf pöóöór fùýll bèë pöóst fáäcèë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Íntrôödüúcêêd îìmprüúdêêncêê sêêêê sæày üúnplêêæàsîìng dêêvôönshîìrêê æàccêêptæàncêê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lóöngéër wììsdóöm gâåy nóör déësììgn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wéêäæthéêr tõó éêntéêréêd nõórläænd nõó íîn shõówíîng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rêépêéáætêéd spêéáækíîng shy áæppêétíîtêé.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Êxcîìtêêd îìt hãåstîìly ãån pãåstûýrêê îìt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häånd hôôw däårêé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