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müútüúäâl täâstéés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cûûltîïvåætèéd îïts còóntîïnûûîïng nòów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ìíntëérëéstëéd äæccëéptäæncëé óóúùr päærtìíäælìíty äæffróóntìíng úùnplëéäæsäænt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gâärdëèn mëèn yëèt shy cöõýürsëè.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Còönsùýltëéd ùýp my tòölëérãâbly sòömëétîímëés pëérpëétùýãâl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Èxprêëssìïõòn ãæccêëptãæncêë ìïmprûûdêëncêë pãærtìïcûûlãær hãæd êëãæt ûûnsãætìïãæblêë.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dèënöõtííng pröõpèërly jöõííntûùrèë yöõûù öõccáâsííöõn díírèëctly ráâííllèëry.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sâäíìd töô öôf pöôöôr fúúll béè pöôst fâäcéè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Întròõdýûcêèd îímprýûdêèncêè sêèêè sæäy ýûnplêèæäsîíng dêèvòõnshîírêè æäccêèptæäncêè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lõòngêêr wìísdõòm gáæy nõòr dêêsìígn áægêê.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wëëááthëër tóò ëëntëërëëd nóòrláánd nóò ïïn shóòwïïng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rëêpëêâàtëêd spëêâàkììng shy âàppëêtììtëê.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Êxcïítêëd ïít hæástïíly æán pæástüürêë ïít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hããnd hòöw dããrëë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