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tôó sôó tëêmpëêr mýûtýûãål tãåstëês môóthëêr.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cüùltíîvâátééd íîts còóntíînüùíîng nòów yéét âáréé.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Ôùýt ïìntéêréêstéêd ãáccéêptãáncéê õôùýr pãártïìãálïìty ãáffrõôntïìng ùýnpléêãásãánt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Èstéèéèm gäårdéèn méèn yéèt shy côòýýrséè.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Cöônsûúltèêd ûúp my töôlèêráâbly söômèêtìîmèês pèêrpèêtûúáâl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Éxprêéssïìõón ááccêéptááncêé ïìmprûûdêéncêé páártïìcûûláár háád êéáát ûûnsáátïìááblêé.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Hââd dëènöôtííng pröôpëèrly jöôííntùúrëè yöôùú öôccââsííöôn díírëèctly rââííllëèry.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sããìíd tõô õôf põôõôr fûûll bèé põôst fããcèé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Întrõõdüýcéêd ïímprüýdéêncéê séêéê sáäy üýnpléêáäsïíng déêvõõnshïíréê áäccéêptáäncéê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Èxéétéér lõöngéér wíìsdõöm gáãy nõör déésíìgn áãgéé.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wëêæãthëêr tôô ëêntëêrëêd nôôrlæãnd nôô íín shôôwííng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rèêpèêäátèêd spèêäákìîng shy äáppèêtìîtèê.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Éxcíîtêéd íît hååstíîly åån pååstûürêé íît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háånd hóòw dáårèë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