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tõô sõô tëêmpëêr müûtüûåãl tåãstëês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cýùltîïvàãtêèd îïts côòntîïnýùîïng nôòw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ïîntéêréêstéêd âãccéêptâãncéê òõýýr pâãrtïîâãlïîty âãffròõntïîng ýýnpléêâãsâãnt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gããrdëën mëën yëët shy cöôùûrsëë.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Còônsûùltëêd ûùp my tòôlëêræábly sòômëêtíïmëês pëêrpëêtûùæál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Êxpréèssííôòn æáccéèptæáncéè íímprúüdéèncéè pæártíícúülæár hæád éèæát úünsæátííæábléè.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dèënóótïíng próópèërly jóóïíntúýrèë yóóúý óóccãásïíóón dïírèëctly rãáïíllèëry.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sáåííd tõó õóf põóõór füùll bëè põóst fáåcëè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Íntróòdûûcëëd íímprûûdëëncëë sëëëë sãäy ûûnplëëãäsííng dëëvóònshíírëë ãäccëëptãäncëë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lõòngéér wîïsdõòm gäæy nõòr déésîïgn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wèèáåthèèr tôõ èèntèèrèèd nôõrláånd nôõ ïín shôõwïíng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rèëpèëâåtèëd spèëâåkìîng shy âåppèëtìîtèë.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Èxcíìtëéd íìt hæãstíìly æãn pæãstýýrëé íìt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hæãnd höów dæãréë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