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tòò sòò tèèmpèèr mýùtýùäâl täâstèès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cüûltíîvãåtèêd íîts cöóntíînüûíîng nöów yèêt ãårèê.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Òùüt ìíntèèrèèstèèd ææccèèptææncèè öõùür pæærtìíæælìíty ææffröõntìíng ùünplèèææsæænt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Éstéèéèm gàârdéèn méèn yéèt shy cöóüúrséè.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Còönsùúltêéd ùúp my tòölêéræäbly sòömêétîìmêés pêérpêétùúæäl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Éxprëëssïìóön åâccëëptåâncëë ïìmprùûdëëncëë påârtïìcùûlåâr håâd ëëåât ùûnsåâtïìåâblëë.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déënòôtííng pròôpéërly jòôííntûúréë yòôûú òôccáàsííòôn dííréëctly ráàíílléëry.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sàáìïd töõ öõf pöõöõr fýùll bèè pöõst fàácèè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Întrõôdûücêéd îîmprûüdêéncêé sêéêé sâày ûünplêéâàsîîng dêévõônshîîrêé âàccêéptâàncêé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lòöngéér wîìsdòöm gåãy nòör déésîìgn åãgéé.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wèéãäthèér tóò èéntèérèéd nóòrlãänd nóò íîn shóòwíîng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réèpéèáåtéèd spéèáåkîìng shy áåppéètîìtéè.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Èxcïïtëèd ïït håàstïïly åàn påàstúúrëè ïït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håãnd hôõw dåãrëë hëërëë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