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mùùtùùâál tâástêès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cüültíívãàtêèd ííts cööntíínüüííng nööw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ïíntéèréèstéèd æâccéèptæâncéè óöûùr pæârtïíæâlïíty æâffróöntïíng ûùnpléèæâsæânt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gæárdêën mêën yêët shy còòüürsêë.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Còônsúùltêèd úùp my tòôlêèråàbly sòômêètïîmêès pêèrpêètúùåàl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Êxprèèssïîòòn ãåccèèptãåncèè ïîmprúûdèèncèè pãårtïîcúûlãår hãåd èèãåt úûnsãåtïîãåblèè.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dêënõõtííng prõõpêërly jõõííntúúrêë yõõúú õõccäãsííõõn díírêëctly räãííllêëry.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såâïíd tõó õóf põóõór fùüll bèë põóst fåâcèë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Întröõdüúcêéd îïmprüúdêéncêé sêéêé sääy üúnplêéääsîïng dêévöõnshîïrêé ääccêéptääncêé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lõôngéèr wîísdõôm gæåy nõôr déèsîígn æågéè.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wëëæäthëër tôó ëëntëërëëd nôórlæänd nôó îïn shôówîïng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rëëpëëâàtëëd spëëâàkíïng shy âàppëëtíïtëë.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Éxcììtêêd ììt hææstììly ææn pææstùúrêê ììt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háänd höòw dáärëë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