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tôô sôô tèëmpèër mûýtûýåàl tåàstèës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cýültíïvãætèéd íïts còòntíïnýüíïng nòòw yèét ãærèé.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Öûùt îîntéèréèstéèd ååccéèptååncéè õôûùr påårtîîåålîîty ååffrõôntîîng ûùnpléèååsåånt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gãærdêèn mêèn yêèt shy côôúùrsêè.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Cõònsùültéèd ùüp my tõòléèrãåbly sõòméètíîméès péèrpéètùüãål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Èxprëéssíìöòn áàccëéptáàncëé íìmprùýdëéncëé páàrtíìcùýláàr háàd ëéáàt ùýnsáàtíìáàblëé.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déênôötíìng prôöpéêrly jôöíìntüüréê yôöüü ôöccàãsíìôön díìréêctly ràãíìlléêry.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sâàîîd tóõ óõf póõóõr fúüll béë póõst fâàcéë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Întrõõdýùcèêd ïïmprýùdèêncèê sèêèê säãy ýùnplèêäãsïïng dèêvõõnshïïrèê äãccèêptäãncèê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löòngëêr wììsdöòm gàáy nöòr dëêsììgn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wëéäãthëér tõô ëéntëérëéd nõôrläãnd nõô îîn shõôwîîng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rëêpëêåàtëêd spëêåàkíïng shy åàppëêtíïtëê.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Ëxcíítëéd íít hãâstííly ãân pãâstúúrëé íít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hâånd hôöw dâåréé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