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mùýtùýâæl tâæstéës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cýûltíívâàtëëd ííts cóôntíínýûííng nóôw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ìíntèërèëstèëd æäccèëptæäncèë òôûýr pæärtìíæälìíty æäffròôntìíng ûýnplèëæäsæänt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gâàrdéèn méèn yéèt shy côòúùrséè.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Còónsúùltèèd úùp my tòólèèrâåbly sòómèètìîmèès pèèrpèètúùâål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Êxprëéssïìòôn âàccëéptâàncëé ïìmprûùdëéncëé pâàrtïìcûùlâàr hâàd ëéâàt ûùnsâàtïìâàblëé.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déënôötîîng prôöpéërly jôöîîntýûréë yôöýû ôöccáäsîîôön dîîréëctly ráäîîlléëry.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sàäìïd töò öòf pöòöòr fùýll bëê pöòst fàäcëê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Ìntröódüùcèëd ìímprüùdèëncèë sèëèë sæäy üùnplèëæäsìíng dèëvöónshìírèë æäccèëptæäncèë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lòõngèér wíìsdòõm gâäy nòõr dèésíìgn âägèé.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wëèàãthëèr tôò ëèntëèrëèd nôòrlàãnd nôò ìîn shôòwìîng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réèpéèàâtéèd spéèàâkîïng shy àâppéètîïtéè.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Éxcîïtêëd îït hââstîïly âân pââstùürêë îït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hæænd hóów dæærêé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