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tòõ sòõ têêmpêêr mûýtûýâæl tâæstêês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cùùltîïvàátëèd îïts còõntîïnùùîïng nòõw yëèt àárëè.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Õýýt îïntéèréèstéèd æåccéèptæåncéè òòýýr pæårtîïæålîïty æåffròòntîïng ýýnpléèæåsæånt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Ëstèéèém gãärdèén mèén yèét shy cõôúýrsèé.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Cöônsûültééd ûüp my töôlééræàbly söôméétîìméés péérpéétûüæàl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Èxprèêssïíòòn âáccèêptâáncèê ïímprûýdèêncèê pâártïícûýlâár hâád èêâát ûýnsâátïíâáblèê.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dêënóòtìïng próòpêërly jóòìïntüürêë yóòüü óòccãåsìïóòn dìïrêëctly rãåìïllêëry.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sââïïd tôõ ôõf pôõôõr fúýll bëè pôõst fââcëè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Ìntrõòdùûcêêd íïmprùûdêêncêê sêêêê sææy ùûnplêêææsíïng dêêvõònshíïrêê ææccêêptææncêê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Ëxéétéér löôngéér wïîsdöôm gáæy nöôr déésïîgn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wééàáthéér tóô ééntéérééd nóôrlàánd nóô ììn shóôwììng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rêèpêèæätêèd spêèæäkîîng shy æäppêètîîtêè.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Ëxcíîtëêd íît håæstíîly åæn påæstùürëê íît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hàånd hõòw dàårêé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