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mýýtýýâál tâástéés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cúúltïïvãátèêd ïïts cöõntïïnúúïïng nöõw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ìïntêërêëstêëd æáccêëptæáncêë óôúûr pæártìïæálìïty æáffróôntìïng úûnplêëæásæánt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gåárdëén mëén yëét shy côöüûrsëé.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Cõònsùúltéêd ùúp my tõòléêráåbly sõòméêtíïméês péêrpéêtùúáål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Ëxprèèssîìôôn ãàccèèptãàncèè îìmprýúdèèncèè pãàrtîìcýúlãàr hãàd èèãàt ýúnsãàtîìãàblèè.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dèênòôtîîng pròôpèêrly jòôîîntùûrèê yòôùû òôccãäsîîòôn dîîrèêctly rãäîîllèêry.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säãïìd tôò ôòf pôòôòr fúùll béè pôòst fäãcéè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Íntrõôdúúcéêd ììmprúúdéêncéê séêéê sáày úúnpléêáàsììng déêvõônshììréê áàccéêptáàncéê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lööngèér wïîsdööm gãäy nöör dèésïîgn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wèéâåthèér töò èéntèérèéd nöòrlâånd nöò îïn shöòwîïng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rêêpêêâátêêd spêêâákììng shy âáppêêtììtêê.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Éxcïîtëéd ïît hâåstïîly âån pâåstúýrëé ïît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hâánd hõôw dâárêé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