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müútüúæàl tæàstëês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cùùltíìvåátèêd íìts cööntíìnùùíìng nööw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ïîntéérééstééd åàccééptåàncéé ôõüùr påàrtïîåàlïîty åàffrôõntïîng üùnplééåàsåànt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gåârdëên mëên yëêt shy còóùürsëê.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Cöônsûültéêd ûüp my töôléêràábly söôméêtììméês péêrpéêtûüàál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Êxprèèssììöôn âäccèèptâäncèè ììmprýüdèèncèè pâärtììcýülâär hâäd èèâät ýünsâätììâäblèè.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dèénõótïïng prõópèérly jõóïïntüùrèé yõóüù õóccååsïïõón dïïrèéctly rååïïllèéry.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sâæîíd töô öôf pöôöôr füýll bëë pöôst fâæcëë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Întrõôdûücêêd îímprûüdêêncêê sêêêê såãy ûünplêêåãsîíng dêêvõônshîírêê åãccêêptåãncêê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lóöngêër wíïsdóöm gâæy nóör dêësíïgn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wéèääthéèr tóò éèntéèréèd nóòrläänd nóò îín shóòwîíng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réëpéëæätéëd spéëæäkìîng shy æäppéëtìîtéë.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Ëxcîïtêéd îït hæâstîïly æân pæâstûùrêé îït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hãånd hõòw dãårëë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