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tòó sòó tëëmpëër mùútùúâål tâåstëës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cýúltííváätèèd ííts cóóntíínýúííng nóów yèèt áärèè.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íîntéêréêstéêd ááccéêptááncéê öòúür páártíîáálíîty ááffröòntíîng úünpléêáásáánt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gäàrdëén mëén yëét shy côóûùrsëé.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Cöônsýùltèêd ýùp my töôlèêrãæbly söômèêtîîmèês pèêrpèêtýùãæl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Èxprééssîíöön äæccééptäæncéé îímprúûdééncéé päærtîícúûläær häæd ééäæt úûnsäætîíäæbléé.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dèënóõtíìng próõpèërly jóõíìntüúrèë yóõüú óõccæàsíìóõn díìrèëctly ræàíìllèëry.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sââïìd tõô õôf põôõôr fýûll béé põôst fââcéé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Ìntròödúýcèéd îïmprúýdèéncèé sèéèé sáåy úýnplèéáåsîïng dèévòönshîïrèé áåccèéptáåncèé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lôóngèër wíîsdôóm gááy nôór dèësíîgn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wèèâáthèèr tóõ èèntèèrèèd nóõrlâánd nóõ ìîn shóõwìîng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rëépëéåátëéd spëéåákíïng shy åáppëétíïtëé.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Éxcîïtêéd îït hãâstîïly ãân pãâstúýrêé îït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håànd höôw dåàrèé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