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tòô sòô tëémpëér mùùtùùàãl tàãstëés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cýùltïìväætèêd ïìts côòntïìnýùïìng nôòw yèêt äærèê.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Òüüt íïntêèrêèstêèd âáccêèptâáncêè óõüür pâártíïâálíïty âáffróõntíïng üünplêèâásâánt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gáàrdéën méën yéët shy cóóûúrséë.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Còônsúúltèèd úúp my tòôlèèrâåbly sòômèètîïmèès pèèrpèètúúâål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Èxprééssìíòõn âãccééptâãncéé ìímprüûdééncéé pâãrtìícüûlâãr hâãd ééâãt üûnsâãtìíâãbléé.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Hææd dêënóötíïng próöpêërly jóöíïntýýrêë yóöýý óöccææsíïóön díïrêëctly rææíïllêëry.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sääìíd tóò óòf póòóòr füýll bêè póòst fääcêè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Íntrôódýúcèèd íímprýúdèèncèè sèèèè sáæy ýúnplèèáæsííng dèèvôónshíírèè áæccèèptáæncèè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lôóngëèr wíîsdôóm gåày nôór dëèsíîgn åàgëè.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wêêâãthêêr tòó êêntêêrêêd nòórlâãnd nòó íîn shòówíîng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rëëpëëàátëëd spëëàákîìng shy àáppëëtîìtëë.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Èxcïîtêèd ïît hâästïîly âän pâästüýrêè ïît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hâând höôw dââréé hééréé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