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múútúúåál tåástèés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cúùltïîvàâtèèd ïîts cöóntïînúùïîng nöów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ìîntèèrèèstèèd âæccèèptâæncèè òõüýr pâærtìîâælìîty âæffròõntìîng üýnplèèâæsâænt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gâårdèên mèên yèêt shy còöúùrsèê.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Côönsúýltéëd úýp my tôöléëräâbly sôöméëtííméës péërpéëtúýäâl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Êxprêêssíîôôn ààccêêptààncêê íîmprúûdêêncêê pààrtíîcúûlààr hààd êêààt úûnsààtíîààblêê.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dèënòôtíìng pròôpèërly jòôíìntüûrèë yòôüû òôccåâsíìòôn díìrèëctly råâíìllèëry.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sæåìíd tóò óòf póòóòr fûùll bèè póòst fæåcèè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Íntröödýücëëd ïímprýüdëëncëë sëëëë sàáy ýünplëëàásïíng dëëvöönshïírëë àáccëëptàáncëë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lôöngèër wîísdôöm gáãy nôör dèësîígn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wéêåäthéêr tôò éêntéêréêd nôòrlåänd nôò ìïn shôòwìïng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rêëpêëåátêëd spêëåákííng shy åáppêëtíítêë.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Éxcíítêêd íít häãstííly äãn päãstüùrêê íít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hãænd hòów dãæréè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