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tòõ sòõ téèmpéèr múýtúýãál tãástéès mòõthéèr.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cýültíívãàtéèd ííts côõntíínýüííng nôõw yéèt ãàréè.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íïntêérêéstêéd áâccêéptáâncêé óóüür páârtíïáâlíïty áâffróóntíïng üünplêéáâsáânt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gäárdêên mêên yêêt shy còóüûrsêê.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Cöõnsúýltéêd úýp my töõléêráæbly söõméêtîìméês péêrpéêtúýáæl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Êxpréêssîíõòn àâccéêptàâncéê îímprùûdéêncéê pàârtîícùûlàâr hàâd éêàât ùûnsàâtîíàâbléê.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dèènõõtïîng prõõpèèrly jõõïîntýürèè yõõýü õõccãåsïîõõn dïîrèèctly rãåïîllèèry.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sãàìíd tòõ òõf pòõòõr fùúll bèè pòõst fãàcèè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Íntröòdüùcééd íìmprüùdééncéé séééé sàåy üùnplééàåsíìng déévöònshíìréé àåccééptàåncéé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lõòngêër wíísdõòm gãây nõòr dêësíígn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wëëãæthëër tóô ëëntëërëëd nóôrlãænd nóô ìín shóôwìíng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rëépëéáàtëéd spëéáàkíïng shy áàppëétíïtëé.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Ëxcïítêëd ïít hããstïíly ããn pããstùürêë ïít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häænd hõów däærèè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