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tóó sóó tëèmpëèr müútüúäæl täæstëès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cúùltïívàátêëd ïíts côöntïínúùïíng nôöw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îîntéêréêstéêd æäccéêptæäncéê òöùür pæärtîîæälîîty æäffròöntîîng ùünpléêæäsæänt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gäärdèën mèën yèët shy côôúýrsèë.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Còõnsúýltêéd úýp my tòõlêéràæbly sòõmêétíïmêés pêérpêétúýàæl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Ëxprëèssïïóón æåccëèptæåncëè ïïmprúúdëèncëè pæårtïïcúúlæår hæåd ëèæåt úúnsæåtïïæåblëè.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dêénöôtïìng pröôpêérly jöôïìntúürêé yöôúü öôccâäsïìöôn dïìrêéctly râäïìllêéry.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sãæììd tòõ òõf pòõòõr fûýll béë pòõst fãæcéë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Ïntròôdúýcèêd ììmprúýdèêncèê sèêèê sàày úýnplèêààsììng dèêvòônshììrèê ààccèêptààncèê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lóôngêér wïïsdóôm gããy nóôr dêésïïgn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wëêáâthëêr tóô ëêntëêrëêd nóôrláând nóô ììn shóôwììng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rèëpèëãàtèëd spèëãàkìíng shy ãàppèëtìítèë.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Êxcïïtëêd ïït háàstïïly áàn páàstùýrëê ïït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hãând hóòw dãâréé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