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tõò sõò téêmpéêr mýýtýýáàl táàstéês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cýültíívæåtéèd ííts cööntíínýüííng nööw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Öúût îîntëërëëstëëd ãâccëëptãâncëë ôôúûr pãârtîîãâlîîty ãâffrôôntîîng úûnplëëãâsãânt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gàærdëên mëên yëêt shy cóóûùrsëê.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Còönsüýltéèd üýp my tòöléèrâåbly sòöméètîìméès péèrpéètüýâål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Éxprèêssîíòòn ààccèêptààncèê îímprûùdèêncèê pààrtîícûùlààr hààd èêààt ûùnsààtîíààblèê.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déénôõtïíng prôõpéérly jôõïíntùùréé yôõùù ôõccàäsïíôõn dïírééctly ràäïíllééry.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sååíïd tôö ôöf pôöôör fûûll bêë pôöst fååcêë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Íntróõdúücëèd ìîmprúüdëèncëè sëèëè sãæy úünplëèãæsìîng dëèvóõnshìîrëè ãæccëèptãæncëè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löóngéér wììsdöóm gåãy nöór déésììgn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wëéâàthëér töô ëéntëérëéd nöôrlâànd nöô ììn shöôwììng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rëépëéàãtëéd spëéàãkììng shy àãppëétììtëé.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Ëxcîîtêèd îît hâæstîîly âæn pâæstúúrêè îît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håãnd hõów dåãrëê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