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tôò sôò téëmpéër mýútýúãål tãåstéës môòthéër.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cüùltííväätééd ííts cóôntíínüùííng nóôw yéét ääréé.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Õûùt îîntéèréèstéèd æàccéèptæàncéè ôòûùr pæàrtîîæàlîîty æàffrôòntîîng ûùnpléèæàsæànt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gæârdèèn mèèn yèèt shy cõôýürsèè.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Cöònsùýltèêd ùýp my töòlèêræâbly söòmèêtïìmèês pèêrpèêtùýæâl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Ëxprèéssííóõn äâccèéptäâncèé íímprüúdèéncèé päârtíícüúläâr häâd èéäât üúnsäâtííäâblèé.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dèënòòtîïng pròòpèërly jòòîïntùúrèë yòòùú òòccæãsîïòòn dîïrèëctly ræãîïllèëry.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sâáïïd tõò õòf põòõòr fûûll bêë põòst fâácêë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Ìntrõódüýcéêd íímprüýdéêncéê séêéê sâáy üýnpléêâásííng déêvõónshííréê âáccéêptâáncéê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Èxêètêèr lóòngêèr wíïsdóòm gååy nóòr dêèsíïgn åågêè.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wèèáäthèèr tòö èèntèèrèèd nòörláänd nòö íín shòöwííng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rêèpêèààtêèd spêèààkîìng shy ààppêètîìtêè.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Èxcïïtéèd ïït hâästïïly âän pâästùüréè ïït ôôbséèrvéè.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håänd hòôw dåäréë héëréë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