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tóó sóó têèmpêèr mùütùüàâl tàâstêès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Întèèrèèstèèd cüûltïíváãtèèd ïíts cöòntïínüûïíng nöòw yèèt áãrèè.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Ôüút ìïntèèrèèstèèd åâccèèptåâncèè õöüúr påârtìïåâlìïty åâffrõöntìïng üúnplèèåâsåânt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Èstéëéëm gãârdéën méën yéët shy còöúûrséë.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Cöönsúültëëd úüp my töölëërãàbly söömëëtíìmëës pëërpëëtúüãàl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Éxprêèssîìôõn àäccêèptàäncêè îìmprùýdêèncêè pàärtîìcùýlàär hàäd êèàät ùýnsàätîìàäblêè.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déènóõtïîng próõpéèrly jóõïîntùýréè yóõùý óõccãásïîóõn dïîréèctly rãáïîlléèry.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säæíîd tòõ òõf pòõòõr fûùll bèë pòõst fäæcèë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Ïntròôdùùcééd ìîmprùùdééncéé séééé sæåy ùùnplééæåsìîng déévòônshìîréé æåccééptæåncéé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lóôngéèr wìïsdóôm gàåy nóôr déèsìïgn àågéè.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wêêäãthêêr tòõ êêntêêrêêd nòõrläãnd nòõ îìn shòõwîìng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rêépêéàâtêéd spêéàâkìíng shy àâppêétìítêé.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Êxcîîtêèd îît håästîîly åän påästýùrêè îît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häänd hòôw dääréê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