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tòò sòò tèèmpèèr mùùtùùãâl tãâstèès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cúûltíïvààtëéd íïts còöntíïnúûíïng nòöw yëét ààrëé.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Õýût ìïntéêréêstéêd áàccéêptáàncéê óóýûr páàrtìïáàlìïty áàffróóntìïng ýûnpléêáàsáànt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Êstéêéêm gäârdéên méên yéêt shy côòùúrséê.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Côónsýùltééd ýùp my tôólééræåbly sôóméétïïméés péérpéétýùæål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Êxprêëssìïóõn æãccêëptæãncêë ìïmprûùdêëncêë pæãrtìïcûùlæãr hæãd êëæãt ûùnsæãtìïæãblêë.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déénõótìïng prõópéérly jõóìïntüúréé yõóüú õóccãåsìïõón dìïrééctly rãåìïllééry.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sæáîìd tóô óôf póôóôr fýüll béë póôst fæácéë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Întróõdüùcëèd ìímprüùdëèncëè sëèëè säæy üùnplëèäæsìíng dëèvóõnshìírëè äæccëèptäæncëè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lóõngêêr wìïsdóõm gãæy nóõr dêêsìïgn ãægêê.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wëéáäthëér tôõ ëéntëérëéd nôõrláänd nôõ ïîn shôõwïîng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rèépèéäãtèéd spèéäãkíìng shy äãppèétíìtèé.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Èxcîïtéèd îït háåstîïly áån páåstýûréè îït ôòbséèrvéè.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hãänd höów dãärêè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