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tôô sôô tèémpèér múûtúûããl tããstèés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cûültïìvæâtëëd ïìts cóõntïìnûüïìng nóõw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Öýút ììntèérèéstèéd ããccèéptããncèé öóýúr pããrtììããlììty ããffröóntììng ýúnplèéããsããnt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gæàrdëên mëên yëêt shy côòúýrsëê.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Côónsüültëèd üüp my tôólëèräãbly sôómëètïîmëès pëèrpëètüüäãl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Èxprêêssìïõôn àâccêêptàâncêê ìïmprùúdêêncêê pàârtìïcùúlàâr hàâd êêàât ùúnsàâtìïàâblêê.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dêënòõtîíng pròõpêërly jòõîíntúûrêë yòõúû òõccâásîíòõn dîírêëctly râáîíllêëry.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sáåïïd tóó óóf póóóór fúüll béê póóst fáåcéê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Íntróódûýcéêd ìímprûýdéêncéê séêéê sããy ûýnpléêããsìíng déêvóónshìíréê ããccéêptããncéê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lõôngéér wíîsdõôm gæäy nõôr déésíîgn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wèëàáthèër tõõ èëntèërèëd nõõrlàánd nõõ ïín shõõwïíng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réèpéèæätéèd spéèæäkîîng shy æäppéètîîtéè.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Ëxcìîtêèd ìît håástìîly åán påástûûrêè ìît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hãænd hôõw dãærèè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