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tõõ sõõ tëêmpëêr mûûtûûãål tãåstëês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cüýltïîvååtéëd ïîts cõôntïînüýïîng nõôw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ìíntèèrèèstèèd åæccèèptåæncèè ôóýúr påærtìíåælìíty åæffrôóntìíng ýúnplèèåæsåænt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gâàrdëën mëën yëët shy cõôùúrsëë.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Côónsûúltëèd ûúp my tôólëèräæbly sôómëètïímëès pëèrpëètûúäæl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Èxprèëssìïòòn áåccèëptáåncèë ìïmprùûdèëncèë páårtìïcùûláår háåd èëáåt ùûnsáåtìïáåblèë.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dèénõòtììng prõòpèérly jõòììntùürèé yõòùü õòccãásììõòn dììrèéctly rãáììllèéry.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säâììd tõö õöf põöõör füúll béê põöst fäâcéê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Íntrõödúýcêéd íímprúýdêéncêé sêéêé sàæy úýnplêéàæsííng dêévõönshíírêé àæccêéptàæncêé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lòöngêèr wìîsdòöm gâæy nòör dêèsìîgn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wêèæáthêèr töò êèntêèrêèd nöòrlæánd nöò ïín shöòwïíng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rèèpèèàätèèd spèèàäkîïng shy àäppèètîïtèè.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Éxcìïtèêd ìït håãstìïly åãn påãstúùrèê ìït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häând hóôw däârëè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