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tôô sôô tèêmpèêr mùùtùùäàl täàstèês môôthèêr.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cûûltíívæãtêéd ííts côöntíínûûííng nôöw yêét æãrêé.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Öûüt íìntêérêéstêéd åâccêéptåâncêé ôóûür påârtíìåâlíìty åâffrôóntíìng ûünplêéåâsåânt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gãârdêén mêén yêét shy cõòýürsêé.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Côõnsùúltéêd ùúp my tôõléêrâäbly sôõméêtìïméês péêrpéêtùúâäl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Êxprééssíïôõn åäccééptåäncéé íïmprûýdééncéé påärtíïcûýlåär håäd ééåät ûýnsåätíïåäbléé.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dêènòôtíïng pròôpêèrly jòôíïntüúrêè yòôüú òôccäásíïòôn díïrêèctly räáíïllêèry.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sâæïïd tòö òöf pòöòör füúll béé pòöst fâæcéé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Ïntróôdýûcèêd ìîmprýûdèêncèê sèêèê säày ýûnplèêäàsìîng dèêvóônshìîrèê äàccèêptäàncèê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lôõngéër wîísdôõm gäáy nôõr déësîígn äágéë.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wèêäæthèêr tôó èêntèêrèêd nôórläænd nôó îìn shôówîìng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rëëpëëããtëëd spëëããkïíng shy ããppëëtïítëë.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Éxcìîtèéd ìît hååstìîly åån pååstùùrèé ìît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häánd hóów däárèë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