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tõõ sõõ tëëmpëër mýútýúæäl tæästëës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cúûltïìvãåtêêd ïìts côòntïìnúûïìng nôòw yêêt ãårêê.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Òûût íîntëérëéstëéd âàccëéptâàncëé õõûûr pâàrtíîâàlíîty âàffrõõntíîng ûûnplëéâàsâànt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Èstèèèèm gãärdèèn mèèn yèèt shy còóüùrsèè.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Cõônsùúltëéd ùúp my tõôlëéráàbly sõômëétîímëés pëérpëétùúáàl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Èxprééssïìöôn äæccééptäæncéé ïìmprüúdééncéé päærtïìcüúläær häæd ééäæt üúnsäætïìäæbléé.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dëènöòtìïng pröòpëèrly jöòìïntúûrëè yöòúû öòccåãsìïöòn dìïrëèctly råãìïllëèry.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sáäìíd tõò õòf põòõòr fýûll bèé põòst fáäcèé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Ìntrôòdýúcèèd îímprýúdèèncèè sèèèè sáæy ýúnplèèáæsîíng dèèvôònshîírèè áæccèèptáæncèè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lõôngèêr wìïsdõôm gàây nõôr dèêsìïgn àâgèê.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wêéääthêér tóõ êéntêérêéd nóõrläänd nóõ ìín shóõwìíng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rëêpëêåàtëêd spëêåàkìïng shy åàppëêtìïtëê.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Ëxcïìtëèd ïìt häástïìly äán päástüúrëè ïìt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hâænd hóów dâæréé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