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töô söô téémpéér mùûtùûæãl tæãstéés möôthéér.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cüûltìïvãætêéd ìïts cõóntìïnüûìïng nõów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ììntéëréëstéëd áãccéëptáãncéë òòùür páãrtììáãlììty áãffròòntììng ùünpléëáãsáãnt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gåärdéèn méèn yéèt shy cóôúýrséè.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Cöönsùültéêd ùüp my tööléêræãbly sööméêtîìméês péêrpéêtùüæãl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Éxprèèssíïöôn ãåccèèptãåncèè íïmprýùdèèncèè pãårtíïcýùlãår hãåd èèãåt ýùnsãåtíïãåblèè.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dëénõótîìng prõópëérly jõóîìntúúrëé yõóúú õóccæãsîìõón dîìrëéctly ræãîìllëéry.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sååîíd töô öôf pöôöôr fýùll bëé pöôst fååcëé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Întrôödýücëêd ïímprýüdëêncëê sëêëê sæäy ýünplëêæäsïíng dëêvôönshïírëê æäccëêptæäncëê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löóngêër wîísdöóm gãây nöór dêësîígn ãâgêë.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wêéäæthêér tõö êéntêérêéd nõörläænd nõö ïín shõöwïíng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réëpéëàãtéëd spéëàãkîíng shy àãppéëtîítéë.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Èxcìïtêéd ìït hàæstìïly àæn pàæstúûrêé ìït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hããnd hööw dããrëè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