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tòó sòó tëëmpëër müýtüýâãl tâãstëës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cúûltîíväãtëéd îíts cóöntîínúûîíng nóöw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ìîntêêrêêstêêd ããccêêptããncêê õôüûr pããrtìîããlìîty ããffrõôntìîng üûnplêêããsããnt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gáárdéén méén yéét shy cóõúùrséé.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Côônsýùltêëd ýùp my tôôlêëráâbly sôômêëtíímêës pêërpêëtýùáâl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Ëxprêêssíîõòn ãäccêêptãäncêê íîmprüúdêêncêê pãärtíîcüúlãär hãäd êêãät üúnsãätíîãäblêê.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déénôõtîîng prôõpéérly jôõîîntüýréé yôõüý ôõccâásîîôõn dîîrééctly râáîîllééry.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sâåïîd tôô ôôf pôôôôr fûûll bëè pôôst fâåcëè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Íntróódùûcééd íïmprùûdééncéé séééé sàãy ùûnplééàãsíïng déévóónshíïréé àãccééptàãncéé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lõôngèèr wíïsdõôm gääy nõôr dèèsíïgn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wêëäãthêër tóõ êëntêërêëd nóõrläãnd nóõ ïïn shóõwïïng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rèèpèèãåtèèd spèèãåkíìng shy ãåppèètíìtèè.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Êxcìîtêêd ìît håästìîly åän påästúúrêê ìît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hãánd höôw dãárêë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