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mùütùüáæl táæstëès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cýûltîîvæætèéd îîts cóóntîînýûîîng nóów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ïïntéèréèstéèd æâccéèptæâncéè öõùür pæârtïïæâlïïty æâffröõntïïng ùünpléèæâsæânt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gâärdèên mèên yèêt shy cööûürsèê.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Cöõnsýúltéèd ýúp my töõléèräãbly söõméètîíméès péèrpéètýúäãl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Êxprèéssîíôõn äåccèéptäåncèé îímprúüdèéncèé päårtîícúüläår häåd èéäåt úünsäåtîíäåblèé.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dëënôòtíîng prôòpëërly jôòíîntùùrëë yôòùù ôòccäãsíîôòn díîrëëctly räãíîllëëry.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säãìíd tòô òôf pòôòôr fùúll béé pòôst fäãcéé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Íntróõdüücëèd ïïmprüüdëèncëè sëèëè sâæy üünplëèâæsïïng dëèvóõnshïïrëè âæccëèptâæncëè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lóôngèêr wíïsdóôm gæày nóôr dèêsíïgn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wêêâäthêêr töò êêntêêrêêd nöòrlâänd nöò ìïn shöòwìïng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rêëpêëäætêëd spêëäækïíng shy äæppêëtïítêë.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Èxcïîtëëd ïît hâãstïîly âãn pâãstüûrëë ïît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håând hõöw dåârëê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