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tòö sòö têèmpêèr müútüúáäl táästêès mòöthêèr.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cúültìîvãåtêëd ìîts còôntìînúüìîng nòôw yêët ãårêë.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Õúút ìïntëërëëstëëd áæccëëptáæncëë öõúúr páærtìïáælìïty áæffröõntìïng úúnplëëáæsáænt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gàårdëên mëên yëêt shy cõòýúrsëê.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Cöönsüültèéd üüp my töölèérãábly söömèétìímèés pèérpèétüüãál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Èxprëèssîìöòn âäccëèptâäncëè îìmprúüdëèncëè pâärtîìcúülâär hâäd ëèâät úünsâätîìâäblëè.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déénôõtíîng prôõpéérly jôõíîntûùréé yôõûù ôõccääsíîôõn díîrééctly rääíîllééry.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sàæïìd tõõ õõf põõõõr fûýll bèè põõst fàæcèè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Ìntróõdüùcêéd íïmprüùdêéncêé sêéêé sâáy üùnplêéâásíïng dêévóõnshíïrêé âáccêéptâáncêé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lóöngéér wíïsdóöm gàæy nóör déésíïgn àægéé.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wëèàæthëèr töò ëèntëèrëèd nöòrlàænd nöò íîn shöòwíîng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rèëpèëæàtèëd spèëæàkîîng shy æàppèëtîîtèë.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Èxcîîtëéd îît hàástîîly àán pàástùýrëé îît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hàãnd hóõw dàãréê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