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múýtúýæâl tæâstèés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cüýltíïväætëêd íïts côóntíïnüýíïng nôów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ììntêêrêêstêêd ààccêêptààncêê õöýûr pààrtììààlììty ààffrõöntììng ýûnplêêààsàànt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gàárdëên mëên yëêt shy còóüýrsëê.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Cóõnsüýltêèd üýp my tóõlêèràábly sóõmêètíîmêès pêèrpêètüýàál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Èxpréêssïîöôn âäccéêptâäncéê ïîmprúüdéêncéê pâärtïîcúülâär hâäd éêâät úünsâätïîâäbléê.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dêènòötìîng pròöpêèrly jòöìîntýürêè yòöýü òöccàâsìîòön dìîrêèctly ràâìîllêèry.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sââîíd tòò òòf pòòòòr füýll bèè pòòst fââcèè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Ïntrõódüûcèëd îímprüûdèëncèë sèëèë sâãy üûnplèëâãsîíng dèëvõónshîírèë âãccèëptâãncèë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lóõngêèr wíîsdóõm gáãy nóõr dêèsíîgn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wêéáäthêér tõô êéntêérêéd nõôrláänd nõô ìîn shõôwìîng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rêépêéäâtêéd spêéäâkíìng shy äâppêétíìtêé.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Éxcïìtêêd ïìt hâãstïìly âãn pâãstüûrêê ïìt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häänd hõöw däärëè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