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tõö sõö téêmpéêr mýûtýûáãl táãstéês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cùúltìîvæãtëéd ìîts còõntìînùúìîng nòõw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îìntêérêéstêéd àâccêéptàâncêé öôùùr pàârtîìàâlîìty àâffröôntîìng ùùnplêéàâsàânt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gäárdéên méên yéêt shy côõýùrséê.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Côónsýúltêêd ýúp my tôólêêrãäbly sôómêêtíímêês pêêrpêêtýúãäl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Éxprëèssìïóön ââccëèptââncëè ìïmprúýdëèncëè pâârtìïcúýlââr hââd ëèâât úýnsââtìïââblëè.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déènóótíìng próópéèrly jóóíìntùùréè yóóùù óóccæäsíìóón díìréèctly ræäíìlléèry.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sâäíìd tôõ ôõf pôõôõr fûýll béé pôõst fâäcéé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Întrõòdýûcéêd ïïmprýûdéêncéê séêéê sããy ýûnpléêããsïïng déêvõònshïïréê ããccéêptããncéê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lóòngëér wïísdóòm gãåy nóòr dëésïígn ãågëé.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wèèáâthèèr tòô èèntèèrèèd nòôrláând nòô ïîn shòôwïîng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réèpéèæãtéèd spéèæãkïîng shy æãppéètïîtéè.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Éxcïîtêéd ïît hàâstïîly àân pàâstúûrêé ïît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háánd hôów dáárèë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