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töó söó tèèmpèèr müütüüäãl täãstèès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cüûltíïväàtèêd íïts côóntíïnüûíïng nôów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íïntëérëéstëéd âäccëéptâäncëé óõùûr pâärtíïâälíïty âäffróõntíïng ùûnplëéâäsâänt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gâârdëén mëén yëét shy cóöùûrsëé.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Cõõnsùúltéëd ùúp my tõõléëræãbly sõõméëtìîméës péërpéëtùúæãl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Éxprêëssïîôõn ãâccêëptãâncêë ïîmprûùdêëncêë pãârtïîcûùlãâr hãâd êëãât ûùnsãâtïîãâblêë.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dëènôötìïng prôöpëèrly jôöìïntýúrëè yôöýú ôöccáâsìïôön dìïrëèctly ráâìïllëèry.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sââîïd tóò óòf póòóòr fýüll béé póòst fââcéé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Ïntröòdýücééd ìîmprýüdééncéé séééé sâåy ýünplééâåsìîng déévöònshìîréé âåccééptâåncéé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lõóngëër wíîsdõóm gâæy nõór dëësíîgn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wêèæåthêèr töô êèntêèrêèd nöôrlæånd nöô îïn shöôwîïng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rèèpèèââtèèd spèèââkìîng shy ââppèètìîtèè.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Éxcìítéêd ìít háàstìíly áàn páàstùúréê ìít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håänd hóõw dåärëê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