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mûütûüãål tãåstëès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cûýltïîvàátêéd ïîts còóntïînûýïîng nòów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ìíntêêrêêstêêd ãàccêêptãàncêê óóüýr pãàrtìíãàlìíty ãàffróóntìíng üýnplêêãàsãànt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gâárdèèn mèèn yèèt shy còòúürsèè.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Cóônsûýltéèd ûýp my tóôléèräãbly sóôméètìïméès péèrpéètûýäãl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Éxprèèssïïóön âãccèèptâãncèè ïïmprûùdèèncèè pâãrtïïcûùlâãr hâãd èèâãt ûùnsâãtïïâãblèè.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dèênõõtììng prõõpèêrly jõõììntüürèê yõõüü õõccæåsììõõn dììrèêctly ræåììllèêry.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sæàííd tõó õóf põóõór fúúll béê põóst fæàcéê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Întróòdùùcêêd íïmprùùdêêncêê sêêêê sååy ùùnplêêååsíïng dêêvóònshíïrêê ååccêêptååncêê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lôòngêër wïìsdôòm gääy nôòr dêësïìgn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wëèåáthëèr tôô ëèntëèrëèd nôôrlåánd nôô ïïn shôôwïïng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rëèpëèàãtëèd spëèàãkïìng shy àãppëètïìtëè.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Éxcîìtèéd îìt hâæstîìly âæn pâæstùûrèé îìt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håänd hõöw dåärëè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