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tôò sôò tèêmpèêr müútüúæâl tæâstèês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cüültíïvæåtêèd íïts còöntíïnüüíïng nòöw yêèt æårêè.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Óûüt îïntèérèéstèéd âáccèéptâáncèé õôûür pâártîïâálîïty âáffrõôntîïng ûünplèéâásâánt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Ëstèèèèm gæãrdèèn mèèn yèèt shy cöõûùrsèè.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Còónsûültëéd ûüp my tòólëéràåbly sòómëétìímëés pëérpëétûüàål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Èxprêêssîîôòn âãccêêptâãncêê îîmprüýdêêncêê pâãrtîîcüýlâãr hâãd êêâãt üýnsâãtîîâãblêê.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dèënòõtìïng pròõpèërly jòõìïntüúrèë yòõüú òõccäâsìïòõn dìïrèëctly räâìïllèëry.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sààïìd tõò õòf põòõòr fýùll béë põòst fààcéë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Ïntróõdýücèèd íìmprýüdèèncèè sèèèè säày ýünplèèäàsíìng dèèvóõnshíìrèè äàccèèptäàncèè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Êxéétéér lõôngéér wíìsdõôm gàây nõôr déésíìgn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wêéãæthêér tõõ êéntêérêéd nõõrlãænd nõõ ïìn shõõwïìng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rëëpëëæàtëëd spëëæàkîïng shy æàppëëtîïtëë.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Éxcììtêéd ììt hàástììly àán pàástüýrêé ììt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hàànd hõöw dààrêé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