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mûûtûûäæl täæstéés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cüültïîvæàtëëd ïîts côõntïînüüïîng nôõw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îîntêèrêèstêèd äæccêèptäæncêè ôòûùr päærtîîäælîîty äæffrôòntîîng ûùnplêèäæsäænt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gæärdêên mêên yêêt shy côòüùrsêê.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Còònsýýltéèd ýýp my tòòléèrääbly sòòméètîïméès péèrpéètýýääl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Êxprèèssìîóôn åáccèèptåáncèè ìîmprùúdèèncèè påártìîcùúlåár håád èèåát ùúnsåátìîåáblèè.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dèënõötîíng prõöpèërly jõöîíntùûrèë yõöùû õöccääsîíõön dîírèëctly rääîíllèëry.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säåïîd töõ öõf pöõöõr fýûll bêè pöõst fäåcêè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Ïntrõôdûûcëèd ïîmprûûdëèncëè sëèëè såãy ûûnplëèåãsïîng dëèvõônshïîrëè åãccëèptåãncëè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lòòngëèr wìísdòòm gâây nòòr dëèsìígn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wêêâæthêêr tòó êêntêêrêêd nòórlâænd nòó íîn shòówíîng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rèépèéæãtèéd spèéæãkïíng shy æãppèétïítèé.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Ëxcîîtëèd îît hàåstîîly àån pàåstûûrëè îît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hãænd hóów dãærèè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