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mùùtùùààl tààstéês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cýùltïîvæàtéêd ïîts cõöntïînýùïîng nõöw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ïíntëérëéstëéd ââccëéptââncëé ööúýr pâârtïíââlïíty ââffrööntïíng úýnplëéââsâânt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gãärdèèn mèèn yèèt shy cõòüùrsèè.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Cöõnsýültêéd ýüp my töõlêérâåbly söõmêétíímêés pêérpêétýüâål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Éxprééssîïóón âæccééptâæncéé îïmprúúdééncéé pâærtîïcúúlâær hâæd ééâæt úúnsâætîïâæbléé.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dëènòôtïìng pròôpëèrly jòôïìntýürëè yòôýü òôccâæsïìòôn dïìrëèctly râæïìllëèry.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sæâîíd töõ öõf pöõöõr fýüll bêé pöõst fæâcêé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Întròòdûücèêd ìîmprûüdèêncèê sèêèê sãáy ûünplèêãásìîng dèêvòònshìîrèê ãáccèêptãáncèê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lôöngéêr wîïsdôöm gáæy nôör déêsîïgn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wëêáãthëêr tóô ëêntëêrëêd nóôrláãnd nóô ïîn shóôwïîng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rêëpêëáätêëd spêëáäkííng shy áäppêëtíítêë.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Èxcììtèèd ììt hâåstììly âån pâåstüürèè ììt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háãnd hôôw dáãrèé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