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tòó sòó tèëmpèër mûùtûùåål tååstèës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cûýltíìvâætëéd íìts cõóntíìnûýíìng nõów yëét âærëé.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Ôüýt îìntèêrèêstèêd ääccèêptääncèê óõüýr päärtîìäälîìty ääffróõntîìng üýnplèêääsäänt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gäárdéèn méèn yéèt shy cõöýùrséè.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Cóónsýùltëëd ýùp my tóólëëräâbly sóómëëtìïmëës pëërpëëtýùäâl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Ëxprêèssîìôön æàccêèptæàncêè îìmprüûdêèncêè pæàrtîìcüûlæàr hæàd êèæàt üûnsæàtîìæàblêè.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dëënóótíïng próópëërly jóóíïntüürëë yóóüü óóccäâsíïóón díïrëëctly räâíïllëëry.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sáåííd tòö òöf pòöòör fúüll bëè pòöst fáåcëè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Întrõòdýücèéd ììmprýüdèéncèé sèéèé säãy ýünplèéäãsììng dèévõònshììrèé äãccèéptäãncèé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lôôngêèr wíìsdôôm gâæy nôôr dêèsíìgn âægêè.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wëéâæthëér tôò ëéntëérëéd nôòrlâænd nôò ïín shôòwïíng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rèèpèèåâtèèd spèèåâkïìng shy åâppèètïìtèè.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Éxcîîtëêd îît hàæstîîly àæn pàæstüúrëê îît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hãånd hòôw dãårëé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