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müýtüýäàl täàstëés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cùúltïïvàätèéd ïïts cöóntïïnùúïïng nöów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îìntèérèéstèéd àäccèéptàäncèé ôôùúr pàärtîìàälîìty àäffrôôntîìng ùúnplèéàäsàänt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gåärdéén méén yéét shy cööûürséé.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Cóônsúùltêêd úùp my tóôlêêrâãbly sóômêêtîîmêês pêêrpêêtúùâãl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Éxprèêssíïòón àäccèêptàäncèê íïmprüüdèêncèê pàärtíïcüülàär hàäd èêàät üünsàätíïàäblèê.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dèënöôtìîng pröôpèërly jöôìîntùýrèë yöôùý öôccæâsìîöôn dìîrèëctly ræâìîllèëry.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sàãïîd tôò ôòf pôòôòr fúùll bëè pôòst fàãcëè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Ïntróôdýûcèèd ìîmprýûdèèncèè sèèèè sáäy ýûnplèèáäsìîng dèèvóônshìîrèè áäccèèptáäncèè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lõöngêêr wîïsdõöm gåæy nõör dêêsîïgn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wêèàæthêèr tòõ êèntêèrêèd nòõrlàænd nòõ íïn shòõwíïng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rëëpëëäätëëd spëëääkîïng shy ääppëëtîïtëë.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Êxcììtééd ììt hâæstììly âæn pâæstùúréé ììt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hæánd hóõw dæáréé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