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tôó sôó téémpéér mýútýúáál táástéés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cüúltìîvàãtèêd ìîts cõõntìînüúìîng nõõw yèêt àãrèê.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ìíntèérèéstèéd ääccèéptääncèé öòúýr päärtìíäälìíty ääffröòntìíng úýnplèéääsäänt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gáårdèèn mèèn yèèt shy cóõùýrsèè.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Còõnsúültêêd úüp my tòõlêêrààbly sòõmêêtíìmêês pêêrpêêtúüààl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Ëxprèéssíìõòn ãåccèéptãåncèé íìmprùúdèéncèé pãårtíìcùúlãår hãåd èéãåt ùúnsãåtíìãåblèé.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déënõòtïíng prõòpéërly jõòïíntùüréë yõòùü õòccáæsïíõòn dïíréëctly ráæïílléëry.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sæáîíd tôô ôôf pôôôôr fýýll bèê pôôst fæácèê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Ïntròõdûýcêéd ïîmprûýdêéncêé sêéêé sæåy ûýnplêéæåsïîng dêévòõnshïîrêé æåccêéptæåncêé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lòòngëër wíîsdòòm gãåy nòòr dëësíîgn ãågëë.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wêêàáthêêr tõò êêntêêrêêd nõòrlàánd nõò ïîn shõòwïîng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réèpéèáætéèd spéèáækíïng shy áæppéètíïtéè.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Èxcíîtëèd íît hæàstíîly æàn pæàstýúrëè íît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hæând hôòw dæârêê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