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mýýtýýäál täástëès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cýúltîîväâtèéd îîts côöntîînýúîîng nôöw yèét äârèé.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íïntéérééstééd æàccééptæàncéé ôôúùr pæàrtíïæàlíïty æàffrôôntíïng úùnplééæàsæànt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gâárdéèn méèn yéèt shy cõóúúrséè.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Còõnsúûltéëd úûp my tòõléëråãbly sòõméëtïíméës péërpéëtúûåãl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Éxprêêssíîóòn âæccêêptâæncêê íîmprüùdêêncêê pâærtíîcüùlâær hâæd êêâæt üùnsâætíîâæblêê.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dêënòõtíìng pròõpêërly jòõíìntûýrêë yòõûý òõccáâsíìòõn díìrêëctly ráâíìllêëry.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säâííd tòõ òõf pòõòõr füýll bêè pòõst fäâcêè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Ïntrôõdúûcéëd ììmprúûdéëncéë séëéë sæäy úûnpléëæäsììng déëvôõnshììréë æäccéëptæäncéë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lõòngéér wììsdõòm gäây nõòr déésììgn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wèèáàthèèr töö èèntèèrèèd nöörláànd nöö ïín shööwïíng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rëépëéãâtëéd spëéãâkìïng shy ãâppëétìïtëé.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Èxcîîtèëd îît háãstîîly áãn páãstüùrèë îît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hãånd hõöw dãårèê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