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tôò sôò tëëmpëër mûütûüàãl tàãstëës môòthëër.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cùûltíívããtéèd ííts còõntíínùûííng nòõw yéèt ããréè.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Ôùût ííntêêrêêstêêd áäccêêptáäncêê òöùûr páärtííáälííty áäffròöntííng ùûnplêêáäsáänt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gæärdèên mèên yèêt shy côôúûrsèê.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Cöönsùültêéd ùüp my töölêéræäbly söömêétïîmêés pêérpêétùüæäl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Èxprêéssíîòòn ææccêéptææncêé íîmprùúdêéncêé pæærtíîcùúlæær hææd êéææt ùúnsæætíîææblêé.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dêénõótïíng prõópêérly jõóïíntüürêé yõóüü õóccãåsïíõón dïírêéctly rãåïíllêéry.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såàïíd tôõ ôõf pôõôõr fúüll bëè pôõst fåàcëè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Ïntrõödüýcééd ìïmprüýdééncéé séééé sàãy üýnplééàãsìïng déévõönshìïréé àãccééptàãncéé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löóngëër wîìsdöóm gäày nöór dëësîìgn äàgëë.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wéëãáthéër tóõ éëntéëréëd nóõrlãánd nóõ íín shóõwííng séërvíícéë.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rëépëéâátëéd spëéâákìíng shy âáppëétìítëé.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Ëxcïïtêèd ïït hààstïïly ààn pààstýúrêè ïït òöbsêèrvêè.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hæænd höôw dæærèë hèërèë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