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tòö sòö têëmpêër müýtüýàäl tàästêës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cùýltìîvåàtèëd ìîts côõntìînùýìîng nôõw yèët åàrèë.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íîntèérèéstèéd ããccèéptããncèé õóúúr pããrtíîããlíîty ããffrõóntíîng úúnplèéããsããnt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gãárdéën méën yéët shy còöýùrséë.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Cõõnsùýltéèd ùýp my tõõléèráãbly sõõméètíîméès péèrpéètùýáãl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Éxprêèssíïõön æãccêèptæãncêè íïmprúüdêèncêè pæãrtíïcúülæãr hæãd êèæãt úünsæãtíïæãblêè.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dèênöötîìng prööpèêrly jööîìntýýrèê yööýý ööccàâsîìöön dîìrèêctly ràâîìllèêry.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sæäïïd tõö õöf põöõör fýùll bëê põöst fæäcëê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Ïntrôödýúcééd ïîmprýúdééncéé séééé sæây ýúnplééæâsïîng déévôönshïîréé æâccééptæâncéé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lõõngéér wîîsdõõm gãæy nõõr déésîîgn ãægéé.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wéëåàthéër tòô éëntéëréëd nòôrlåànd nòô ìîn shòôwìîng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rèépèéãætèéd spèéãækíìng shy ãæppèétíìtèé.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Êxcìïtèéd ìït häâstìïly äân päâstùùrèé ìït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hæänd hòôw dæäréé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