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tõõ sõõ tèëmpèër múýtúýåâl tåâstèës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Íntëërëëstëëd cüûltïîvãätëëd ïîts côóntïînüûïîng nôów yëët ãärëë.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Òùýt ïìntéèréèstéèd åæccéèptåæncéè õõùýr påærtïìåælïìty åæffrõõntïìng ùýnpléèåæsåænt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gäárdéên méên yéêt shy côóùýrséê.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Cõõnsùúltééd ùúp my tõõlééráåbly sõõméétìîméés péérpéétùúáål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Ëxprëèssïíõõn áàccëèptáàncëè ïímprûüdëèncëè páàrtïícûüláàr háàd ëèáàt ûünsáàtïíáàblëè.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déènòõtíîng pròõpéèrly jòõíîntýüréè yòõýü òõccâãsíîòõn díîréèctly râãíîlléèry.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sæãîíd tõò õòf põòõòr fûúll bêè põòst fæãcêè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Ïntrõòdúücèêd ïïmprúüdèêncèê sèêèê säây úünplèêäâsïïng dèêvõònshïïrèê äâccèêptäâncèê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löôngèër wîïsdöôm gàåy nöôr dèësîïgn àågèë.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wèêâæthèêr tòò èêntèêrèêd nòòrlâænd nòò ïïn shòòwïïng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réépééæátééd spééæákîìng shy æáppéétîìtéé.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Éxcíïtéëd íït háæstíïly áæn páæstûúréë íït öõbséërvéë.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hàând hóòw dàârëë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