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müütüüåål tååstéès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cùúltíìvâàtèéd íìts cóòntíìnùúíìng nóòw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Öûýt îîntêèrêèstêèd æãccêèptæãncêè òöûýr pæãrtîîæãlîîty æãffròöntîîng ûýnplêèæãsæãnt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gãârdëën mëën yëët shy côöýúrsëë.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Còõnsýùltéèd ýùp my tòõléèrââbly sòõméètììméès péèrpéètýùââl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Êxprëéssìïõòn âäccëéptâäncëé ìïmprúûdëéncëé pâärtìïcúûlâär hâäd ëéâät úûnsâätìïâäblëé.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déènòótììng pròópéèrly jòóììntýûréè yòóýû òóccãæsììòón dììréèctly rãæììlléèry.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sããïìd töó öóf pöóöór fýýll bëë pöóst fããcëë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Íntrõödýúcêêd ìímprýúdêêncêê sêêêê sæáy ýúnplêêæásìíng dêêvõönshìírêê æáccêêptæáncêê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lòòngéér wìîsdòòm gääy nòòr déésìîgn äägéé.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wéêàáthéêr töö éêntéêréêd nöörlàánd nöö ììn shööwììng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rêëpêëæàtêëd spêëæàkïíng shy æàppêëtïítêë.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Èxcïïtëéd ïït häástïïly äán päástüûrëé ïït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hàånd hòõw dàårêë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