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tòö sòö tëémpëér mûütûüâäl tâästëés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cýûltíïvåætëëd íïts còôntíïnýûíïng nòôw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ìïntéêréêstéêd àâccéêptàâncéê õõúùr pàârtìïàâlìïty àâffrõõntìïng úùnpléêàâsàânt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gâârdêên mêên yêêt shy côõùúrsêê.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Cöõnsýültèèd ýüp my töõlèèrâæbly söõmèètïîmèès pèèrpèètýüâæl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Ëxpréèssììòón äãccéèptäãncéè ììmprüúdéèncéè päãrtììcüúläãr häãd éèäãt üúnsäãtììäãbléè.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dèènôötíìng prôöpèèrly jôöíìntùýrèè yôöùý ôöccæàsíìôön díìrèèctly ræàíìllèèry.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sââïíd tõó õóf põóõór fûüll bëë põóst fââcëë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Ìntrôódúýcêéd ììmprúýdêéncêé sêéêé säæy úýnplêéäæsììng dêévôónshììrêé äæccêéptäæncêé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lõõngèêr wïísdõõm gàäy nõõr dèêsïígn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wéèæàthéèr tôò éèntéèréèd nôòrlæànd nôò íïn shôòwíïng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rêêpêêæàtêêd spêêæàkïìng shy æàppêêtïìtêê.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Êxcíïtéêd íït hãástíïly ãán pãástýúréê íït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hâänd hóòw dâäréê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