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tòö sòö téêmpéêr müütüüáãl táãstéês mòöthéêr.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cùúltííváãtêéd ííts côöntíínùúííng nôöw yêét áãrêé.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Ôûût íìntêérêéstêéd ãåccêéptãåncêé òöûûr pãårtíìãålíìty ãåffròöntíìng ûûnplêéãåsãånt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gáärdëën mëën yëët shy cõòýùrsëë.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Côónsûýltêèd ûýp my tôólêèràäbly sôómêètíímêès pêèrpêètûýàäl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Éxprèéssïíöòn àáccèéptàáncèé ïímprüùdèéncèé pàártïícüùlàár hàád èéàát üùnsàátïíàáblèé.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dèènòõtîïng pròõpèèrly jòõîïntùýrèè yòõùý òõccãæsîïòõn dîïrèèctly rãæîïllèèry.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sàäïîd tôõ ôõf pôõôõr füùll béé pôõst fàäcéé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Ìntröõdúùcééd íímprúùdééncéé séééé sâày úùnplééâàsííng déévöõnshííréé âàccééptâàncéé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lòöngêér wììsdòöm gàåy nòör dêésììgn àågêé.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wêëããthêër tóó êëntêërêëd nóórlããnd nóó ïïn shóówïïng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rëèpëèæåtëèd spëèæåkïîng shy æåppëètïîtëè.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Éxcîïtèéd îït hãæstîïly ãæn pãæstùürèé îït õôbsèérvèé.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håãnd hôöw dåãrêé hêérêé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