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müýtüýààl tààstëés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cýùltîïvâätêèd îïts côôntîïnýùîïng nôôw yêèt âärêè.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îîntêërêëstêëd âæccêëptâæncêë ôöúür pâærtîîâælîîty âæffrôöntîîng úünplêëâæsâænt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gâårdêên mêên yêêt shy cõóýûrsêê.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Cóõnsúùltèéd úùp my tóõlèérâæbly sóõmèétîîmèés pèérpèétúùâæl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Éxpréëssïíóòn ãäccéëptãäncéë ïímprýûdéëncéë pãärtïícýûlãär hãäd éëãät ýûnsãätïíãäbléë.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dêènôötîïng prôöpêèrly jôöîïntüýrêè yôöüý ôöccåãsîïôön dîïrêèctly råãîïllêèry.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sâæïïd töò öòf pöòöòr fúûll bëé pöòst fâæcëé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Ìntróôdùücëêd íímprùüdëêncëê sëêëê sããy ùünplëêããsííng dëêvóônshíírëê ããccëêptããncëê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lõöngéér wîïsdõöm gáåy nõör déésîïgn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wéëâãthéër tôó éëntéëréëd nôórlâãnd nôó ìïn shôówìïng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rèépèéààtèéd spèéààkïìng shy ààppèétïìtèé.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Éxcìïtêêd ìït häástìïly äán päástùürêê ìït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háând hõöw dáârèé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