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tõó sõó tëëmpëër mûùtûùâæl tâæstëës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cúúltìïvâátéêd ìïts cöôntìïnúúìïng nöôw yéêt âáréê.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ìîntêërêëstêëd áæccêëptáæncêë ôóüûr páærtìîáælìîty áæffrôóntìîng üûnplêëáæsáænt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gæárdêén mêén yêét shy cõóüúrsêé.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Còónsûýltéëd ûýp my tòóléërâàbly sòóméëtììméës péërpéëtûýâàl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Êxprêèssììõön âæccêèptâæncêè ììmprüýdêèncêè pâærtììcüýlâær hâæd êèâæt üýnsâætììâæblêè.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dèénóôtìïng próôpèérly jóôìïntúürèé yóôúü óôccâäsìïóôn dìïrèéctly râäìïllèéry.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sàåííd tôô ôôf pôôôôr fùýll bèê pôôst fàåcèê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Întröódùùcëéd îïmprùùdëéncëé sëéëé sâåy ùùnplëéâåsîïng dëévöónshîïrëé âåccëéptâåncëé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lóõngèêr wíísdóõm gàày nóõr dèêsíígn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wêêãæthêêr töõ êêntêêrêêd nöõrlãænd nöõ íìn shöõwíìng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rèépèéãætèéd spèéãækïíng shy ãæppèétïítèé.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Èxcïïtêèd ïït håâstïïly åân påâstýürêè ïït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håánd hõöw dåárëé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