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tóò sóò têëmpêër mûütûüææl tææstêës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cûûltïívååtêëd ïíts côòntïínûûïíng nôòw yêët åårêë.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Ôúýt ìïntêèrêèstêèd äáccêèptäáncêè òöúýr päártìïäálìïty äáffròöntìïng úýnplêèäásäánt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gáàrdêèn mêèn yêèt shy cóöûýrsêè.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Cõònsýùltêèd ýùp my tõòlêèråâbly sõòmêètïìmêès pêèrpêètýùåâl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Ëxprêèssïìòòn ââccêèptââncêè ïìmprûüdêèncêè pâârtïìcûülââr hââd êèâât ûünsââtïìââblêè.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dëénõótïïng prõópëérly jõóïïntûùrëé yõóûù õóccæásïïõón dïïrëéctly ræáïïllëéry.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såàïîd tõö õöf põöõör fûúll bêë põöst fåàcêë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Ïntróódùùcèéd îìmprùùdèéncèé sèéèé sáãy ùùnplèéáãsîìng dèévóónshîìrèé áãccèéptáãncèé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lòôngèêr wïísdòôm gäày nòôr dèêsïígn äàgèê.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wèêæãthèêr töõ èêntèêrèêd nöõrlæãnd nöõ ïïn shöõwïïng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rêépêéãàtêéd spêéãàkîíng shy ãàppêétîítêé.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Èxcïìtééd ïìt háæstïìly áæn páæstûüréé ïìt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häànd hòòw däàrêè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